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7D7" w:rsidRPr="006C5610" w:rsidRDefault="004107D7" w:rsidP="004107D7">
      <w:pPr>
        <w:spacing w:after="200"/>
        <w:rPr>
          <w:b/>
          <w:color w:val="FF0000"/>
          <w:sz w:val="36"/>
          <w:szCs w:val="36"/>
          <w:lang w:eastAsia="en-US"/>
        </w:rPr>
      </w:pPr>
    </w:p>
    <w:p w:rsidR="004107D7" w:rsidRDefault="004107D7" w:rsidP="004107D7">
      <w:pPr>
        <w:spacing w:after="200"/>
        <w:rPr>
          <w:b/>
          <w:color w:val="FF0000"/>
          <w:sz w:val="36"/>
          <w:szCs w:val="36"/>
          <w:lang w:eastAsia="en-US"/>
        </w:rPr>
      </w:pPr>
      <w:r>
        <w:rPr>
          <w:b/>
          <w:noProof/>
          <w:color w:val="auto"/>
          <w:sz w:val="36"/>
          <w:szCs w:val="36"/>
        </w:rPr>
        <w:drawing>
          <wp:inline distT="0" distB="0" distL="0" distR="0">
            <wp:extent cx="2314575" cy="1524000"/>
            <wp:effectExtent l="0" t="0" r="9525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6C34" w:rsidRDefault="00616C34" w:rsidP="004107D7">
      <w:pPr>
        <w:spacing w:after="200"/>
        <w:rPr>
          <w:b/>
          <w:color w:val="FF0000"/>
          <w:sz w:val="36"/>
          <w:szCs w:val="36"/>
          <w:lang w:eastAsia="en-US"/>
        </w:rPr>
      </w:pPr>
    </w:p>
    <w:p w:rsidR="00616C34" w:rsidRPr="006C5610" w:rsidRDefault="00616C34" w:rsidP="004107D7">
      <w:pPr>
        <w:spacing w:after="200"/>
        <w:rPr>
          <w:b/>
          <w:color w:val="FF0000"/>
          <w:sz w:val="36"/>
          <w:szCs w:val="36"/>
          <w:lang w:eastAsia="en-US"/>
        </w:rPr>
      </w:pPr>
    </w:p>
    <w:p w:rsidR="00E12357" w:rsidRPr="006C5610" w:rsidRDefault="00E12357" w:rsidP="004107D7">
      <w:pPr>
        <w:spacing w:after="200"/>
        <w:jc w:val="center"/>
        <w:rPr>
          <w:b/>
          <w:color w:val="auto"/>
          <w:sz w:val="36"/>
          <w:szCs w:val="36"/>
          <w:lang w:eastAsia="en-US"/>
        </w:rPr>
      </w:pPr>
    </w:p>
    <w:p w:rsidR="004107D7" w:rsidRPr="006C5610" w:rsidRDefault="004107D7" w:rsidP="004107D7">
      <w:pPr>
        <w:spacing w:after="200"/>
        <w:jc w:val="center"/>
        <w:rPr>
          <w:b/>
          <w:color w:val="auto"/>
          <w:sz w:val="48"/>
          <w:szCs w:val="48"/>
          <w:u w:val="single"/>
          <w:lang w:eastAsia="en-US"/>
        </w:rPr>
      </w:pPr>
      <w:r w:rsidRPr="006C5610">
        <w:rPr>
          <w:b/>
          <w:color w:val="auto"/>
          <w:sz w:val="48"/>
          <w:szCs w:val="48"/>
          <w:u w:val="single"/>
          <w:lang w:eastAsia="en-US"/>
        </w:rPr>
        <w:t>I° semestre a.a. 20</w:t>
      </w:r>
      <w:r w:rsidR="00C514AB">
        <w:rPr>
          <w:b/>
          <w:color w:val="auto"/>
          <w:sz w:val="48"/>
          <w:szCs w:val="48"/>
          <w:u w:val="single"/>
          <w:lang w:eastAsia="en-US"/>
        </w:rPr>
        <w:t>20</w:t>
      </w:r>
      <w:r w:rsidRPr="006C5610">
        <w:rPr>
          <w:b/>
          <w:color w:val="auto"/>
          <w:sz w:val="48"/>
          <w:szCs w:val="48"/>
          <w:u w:val="single"/>
          <w:lang w:eastAsia="en-US"/>
        </w:rPr>
        <w:t>/20</w:t>
      </w:r>
      <w:r w:rsidR="00C514AB">
        <w:rPr>
          <w:b/>
          <w:color w:val="auto"/>
          <w:sz w:val="48"/>
          <w:szCs w:val="48"/>
          <w:u w:val="single"/>
          <w:lang w:eastAsia="en-US"/>
        </w:rPr>
        <w:t>2</w:t>
      </w:r>
      <w:r w:rsidRPr="006C5610">
        <w:rPr>
          <w:b/>
          <w:color w:val="auto"/>
          <w:sz w:val="48"/>
          <w:szCs w:val="48"/>
          <w:u w:val="single"/>
          <w:lang w:eastAsia="en-US"/>
        </w:rPr>
        <w:t>1</w:t>
      </w:r>
    </w:p>
    <w:p w:rsidR="004107D7" w:rsidRDefault="004107D7" w:rsidP="004107D7">
      <w:pPr>
        <w:jc w:val="center"/>
        <w:rPr>
          <w:b/>
          <w:color w:val="auto"/>
          <w:sz w:val="48"/>
          <w:szCs w:val="48"/>
          <w:lang w:eastAsia="en-US"/>
        </w:rPr>
      </w:pPr>
      <w:r w:rsidRPr="006C5610">
        <w:rPr>
          <w:b/>
          <w:color w:val="auto"/>
          <w:sz w:val="48"/>
          <w:szCs w:val="48"/>
          <w:lang w:eastAsia="en-US"/>
        </w:rPr>
        <w:t>Corsi complementari</w:t>
      </w:r>
    </w:p>
    <w:p w:rsidR="00E12357" w:rsidRDefault="00E12357" w:rsidP="004107D7">
      <w:pPr>
        <w:jc w:val="center"/>
        <w:rPr>
          <w:b/>
          <w:color w:val="auto"/>
          <w:sz w:val="48"/>
          <w:szCs w:val="48"/>
          <w:lang w:eastAsia="en-US"/>
        </w:rPr>
      </w:pPr>
    </w:p>
    <w:p w:rsidR="004107D7" w:rsidRPr="00E12357" w:rsidRDefault="004107D7" w:rsidP="004107D7">
      <w:pPr>
        <w:jc w:val="center"/>
        <w:rPr>
          <w:color w:val="FF0000"/>
          <w:sz w:val="36"/>
          <w:szCs w:val="36"/>
          <w:lang w:eastAsia="en-US"/>
        </w:rPr>
      </w:pPr>
      <w:r w:rsidRPr="00E12357">
        <w:rPr>
          <w:color w:val="auto"/>
          <w:sz w:val="36"/>
          <w:szCs w:val="36"/>
          <w:lang w:eastAsia="en-US"/>
        </w:rPr>
        <w:t>lunedì 3^ - 4^ ora</w:t>
      </w:r>
    </w:p>
    <w:p w:rsidR="004107D7" w:rsidRPr="006C5610" w:rsidRDefault="004107D7" w:rsidP="004107D7">
      <w:pPr>
        <w:jc w:val="center"/>
        <w:rPr>
          <w:b/>
          <w:color w:val="FF0000"/>
          <w:sz w:val="48"/>
          <w:szCs w:val="48"/>
          <w:lang w:eastAsia="en-US"/>
        </w:rPr>
      </w:pPr>
    </w:p>
    <w:p w:rsidR="004107D7" w:rsidRDefault="004107D7" w:rsidP="004107D7">
      <w:pPr>
        <w:spacing w:after="200"/>
        <w:jc w:val="center"/>
        <w:rPr>
          <w:b/>
          <w:color w:val="FF0000"/>
          <w:sz w:val="36"/>
          <w:szCs w:val="36"/>
          <w:lang w:eastAsia="en-US"/>
        </w:rPr>
      </w:pPr>
    </w:p>
    <w:p w:rsidR="004107D7" w:rsidRDefault="004107D7" w:rsidP="004107D7">
      <w:pPr>
        <w:spacing w:after="200"/>
        <w:jc w:val="center"/>
        <w:rPr>
          <w:b/>
          <w:color w:val="FF0000"/>
          <w:sz w:val="36"/>
          <w:szCs w:val="36"/>
          <w:lang w:eastAsia="en-US"/>
        </w:rPr>
      </w:pPr>
    </w:p>
    <w:p w:rsidR="004107D7" w:rsidRDefault="004107D7" w:rsidP="004107D7">
      <w:pPr>
        <w:spacing w:after="200"/>
        <w:jc w:val="center"/>
        <w:rPr>
          <w:b/>
          <w:color w:val="FF0000"/>
          <w:sz w:val="36"/>
          <w:szCs w:val="36"/>
          <w:lang w:eastAsia="en-US"/>
        </w:rPr>
      </w:pPr>
    </w:p>
    <w:p w:rsidR="004107D7" w:rsidRDefault="004107D7" w:rsidP="004107D7">
      <w:pPr>
        <w:spacing w:after="200"/>
        <w:jc w:val="center"/>
        <w:rPr>
          <w:b/>
          <w:color w:val="FF0000"/>
          <w:sz w:val="36"/>
          <w:szCs w:val="36"/>
          <w:lang w:eastAsia="en-US"/>
        </w:rPr>
      </w:pPr>
    </w:p>
    <w:p w:rsidR="009C0941" w:rsidRDefault="009C0941" w:rsidP="004107D7">
      <w:pPr>
        <w:spacing w:after="200"/>
        <w:jc w:val="center"/>
        <w:rPr>
          <w:b/>
          <w:color w:val="FF0000"/>
          <w:sz w:val="36"/>
          <w:szCs w:val="36"/>
          <w:lang w:eastAsia="en-US"/>
        </w:rPr>
      </w:pPr>
    </w:p>
    <w:p w:rsidR="009C0941" w:rsidRDefault="009C0941" w:rsidP="004107D7">
      <w:pPr>
        <w:spacing w:after="200"/>
        <w:jc w:val="center"/>
        <w:rPr>
          <w:b/>
          <w:color w:val="FF0000"/>
          <w:sz w:val="36"/>
          <w:szCs w:val="36"/>
          <w:lang w:eastAsia="en-US"/>
        </w:rPr>
      </w:pPr>
    </w:p>
    <w:p w:rsidR="009C0941" w:rsidRDefault="009C0941" w:rsidP="004107D7">
      <w:pPr>
        <w:spacing w:after="200"/>
        <w:jc w:val="center"/>
        <w:rPr>
          <w:b/>
          <w:color w:val="FF0000"/>
          <w:sz w:val="36"/>
          <w:szCs w:val="36"/>
          <w:lang w:eastAsia="en-US"/>
        </w:rPr>
      </w:pPr>
    </w:p>
    <w:p w:rsidR="00573860" w:rsidRDefault="00573860" w:rsidP="004107D7">
      <w:pPr>
        <w:spacing w:after="200"/>
        <w:jc w:val="center"/>
        <w:rPr>
          <w:b/>
          <w:color w:val="FF0000"/>
          <w:sz w:val="36"/>
          <w:szCs w:val="36"/>
          <w:lang w:eastAsia="en-US"/>
        </w:rPr>
      </w:pPr>
    </w:p>
    <w:p w:rsidR="004107D7" w:rsidRPr="005C67F6" w:rsidRDefault="004107D7" w:rsidP="00410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pct5" w:color="auto" w:fill="auto"/>
        <w:jc w:val="center"/>
        <w:rPr>
          <w:b/>
          <w:color w:val="auto"/>
          <w:sz w:val="40"/>
          <w:szCs w:val="40"/>
          <w:lang w:eastAsia="en-US"/>
        </w:rPr>
      </w:pPr>
      <w:r w:rsidRPr="005C67F6">
        <w:rPr>
          <w:b/>
          <w:color w:val="auto"/>
          <w:sz w:val="40"/>
          <w:szCs w:val="40"/>
          <w:lang w:eastAsia="en-US"/>
        </w:rPr>
        <w:t>ISCRIZIONE DAL 1</w:t>
      </w:r>
      <w:r w:rsidR="00C514AB">
        <w:rPr>
          <w:b/>
          <w:color w:val="auto"/>
          <w:sz w:val="40"/>
          <w:szCs w:val="40"/>
          <w:lang w:eastAsia="en-US"/>
        </w:rPr>
        <w:t>8</w:t>
      </w:r>
      <w:r w:rsidRPr="005C67F6">
        <w:rPr>
          <w:b/>
          <w:color w:val="auto"/>
          <w:sz w:val="40"/>
          <w:szCs w:val="40"/>
          <w:lang w:eastAsia="en-US"/>
        </w:rPr>
        <w:t xml:space="preserve"> AL 2</w:t>
      </w:r>
      <w:r w:rsidR="00C514AB">
        <w:rPr>
          <w:b/>
          <w:color w:val="auto"/>
          <w:sz w:val="40"/>
          <w:szCs w:val="40"/>
          <w:lang w:eastAsia="en-US"/>
        </w:rPr>
        <w:t>9</w:t>
      </w:r>
      <w:r w:rsidRPr="005C67F6">
        <w:rPr>
          <w:b/>
          <w:color w:val="auto"/>
          <w:sz w:val="40"/>
          <w:szCs w:val="40"/>
          <w:lang w:eastAsia="en-US"/>
        </w:rPr>
        <w:t xml:space="preserve"> MAGGIO DALLA PROPRIA PPS</w:t>
      </w:r>
    </w:p>
    <w:p w:rsidR="009C0941" w:rsidRDefault="009C0941" w:rsidP="004107D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Verdana" w:eastAsia="Times New Roman" w:hAnsi="Verdana"/>
          <w:b/>
          <w:color w:val="auto"/>
          <w:sz w:val="28"/>
          <w:szCs w:val="28"/>
        </w:rPr>
      </w:pPr>
    </w:p>
    <w:p w:rsidR="004107D7" w:rsidRDefault="004107D7" w:rsidP="004107D7">
      <w:pPr>
        <w:widowControl w:val="0"/>
        <w:overflowPunct w:val="0"/>
        <w:autoSpaceDE w:val="0"/>
        <w:autoSpaceDN w:val="0"/>
        <w:adjustRightInd w:val="0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4072B4" w:rsidRDefault="004072B4" w:rsidP="004107D7">
      <w:pPr>
        <w:widowControl w:val="0"/>
        <w:overflowPunct w:val="0"/>
        <w:autoSpaceDE w:val="0"/>
        <w:autoSpaceDN w:val="0"/>
        <w:adjustRightInd w:val="0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4072B4" w:rsidRPr="006C5610" w:rsidRDefault="004072B4" w:rsidP="004107D7">
      <w:pPr>
        <w:widowControl w:val="0"/>
        <w:overflowPunct w:val="0"/>
        <w:autoSpaceDE w:val="0"/>
        <w:autoSpaceDN w:val="0"/>
        <w:adjustRightInd w:val="0"/>
        <w:rPr>
          <w:rFonts w:ascii="Times New Roman" w:eastAsia="Times New Roman" w:hAnsi="Times New Roman"/>
          <w:color w:val="FF0000"/>
          <w:sz w:val="24"/>
          <w:szCs w:val="24"/>
        </w:rPr>
      </w:pPr>
    </w:p>
    <w:tbl>
      <w:tblPr>
        <w:tblW w:w="4900" w:type="pct"/>
        <w:jc w:val="center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4107D7" w:rsidRPr="006C5610" w:rsidTr="00555AF0">
        <w:trPr>
          <w:trHeight w:val="2095"/>
          <w:jc w:val="center"/>
        </w:trPr>
        <w:tc>
          <w:tcPr>
            <w:tcW w:w="5000" w:type="pct"/>
            <w:shd w:val="pct5" w:color="auto" w:fill="auto"/>
          </w:tcPr>
          <w:p w:rsidR="004107D7" w:rsidRPr="006C5610" w:rsidRDefault="004107D7" w:rsidP="00712D9B">
            <w:pPr>
              <w:tabs>
                <w:tab w:val="left" w:pos="3660"/>
              </w:tabs>
              <w:autoSpaceDE w:val="0"/>
              <w:autoSpaceDN w:val="0"/>
              <w:adjustRightInd w:val="0"/>
              <w:spacing w:after="60"/>
              <w:ind w:left="709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  <w:p w:rsidR="004107D7" w:rsidRPr="006D73B9" w:rsidRDefault="004107D7" w:rsidP="00712D9B">
            <w:pPr>
              <w:tabs>
                <w:tab w:val="left" w:pos="3660"/>
              </w:tabs>
              <w:autoSpaceDE w:val="0"/>
              <w:autoSpaceDN w:val="0"/>
              <w:adjustRightInd w:val="0"/>
              <w:ind w:left="709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6D73B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CORSO COMPLEMENTARE </w:t>
            </w:r>
            <w:r w:rsidR="000D710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1 </w:t>
            </w:r>
            <w:r w:rsidRPr="006D73B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  <w:t>– IST</w:t>
            </w:r>
            <w:r w:rsidRPr="009E06B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  <w:t>C</w:t>
            </w:r>
            <w:r w:rsidR="00567D37" w:rsidRPr="009E06B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  <w:t>1</w:t>
            </w:r>
            <w:r w:rsidR="009E06B2" w:rsidRPr="009E06B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  <w:t>601</w:t>
            </w:r>
          </w:p>
          <w:p w:rsidR="004107D7" w:rsidRPr="006C5610" w:rsidRDefault="004107D7" w:rsidP="00712D9B">
            <w:pPr>
              <w:tabs>
                <w:tab w:val="left" w:pos="3660"/>
              </w:tabs>
              <w:autoSpaceDE w:val="0"/>
              <w:autoSpaceDN w:val="0"/>
              <w:adjustRightInd w:val="0"/>
              <w:jc w:val="center"/>
              <w:rPr>
                <w:rFonts w:ascii="Cambria" w:eastAsia="WenQuanYi Micro Hei" w:hAnsi="Cambria" w:cs="Lohit Hindi"/>
                <w:b/>
                <w:bCs/>
                <w:i/>
                <w:iCs/>
                <w:color w:val="FF0000"/>
                <w:kern w:val="3"/>
                <w:sz w:val="28"/>
                <w:szCs w:val="28"/>
                <w:lang w:eastAsia="zh-CN" w:bidi="hi-IN"/>
              </w:rPr>
            </w:pPr>
          </w:p>
          <w:p w:rsidR="00567D37" w:rsidRPr="004072B4" w:rsidRDefault="00C514AB" w:rsidP="00567D37">
            <w:pPr>
              <w:jc w:val="center"/>
              <w:rPr>
                <w:rFonts w:ascii="Times New Roman" w:eastAsia="Times New Roman" w:hAnsi="Times New Roman"/>
                <w:b/>
                <w:bCs/>
                <w:caps/>
                <w:sz w:val="26"/>
                <w:szCs w:val="26"/>
              </w:rPr>
            </w:pPr>
            <w:r w:rsidRPr="004072B4">
              <w:rPr>
                <w:rFonts w:ascii="Times New Roman" w:eastAsia="Times New Roman" w:hAnsi="Times New Roman"/>
                <w:b/>
                <w:bCs/>
                <w:caps/>
                <w:sz w:val="26"/>
                <w:szCs w:val="26"/>
              </w:rPr>
              <w:t>teoria della scuola</w:t>
            </w:r>
          </w:p>
          <w:p w:rsidR="004107D7" w:rsidRPr="006D73B9" w:rsidRDefault="004107D7" w:rsidP="00712D9B">
            <w:pPr>
              <w:jc w:val="center"/>
              <w:rPr>
                <w:rFonts w:ascii="Cambria" w:eastAsia="MS Mincho" w:hAnsi="Cambria"/>
                <w:b/>
                <w:i/>
                <w:color w:val="auto"/>
                <w:sz w:val="28"/>
                <w:szCs w:val="28"/>
              </w:rPr>
            </w:pPr>
          </w:p>
          <w:p w:rsidR="00567D37" w:rsidRPr="00C514AB" w:rsidRDefault="004107D7" w:rsidP="00567D37">
            <w:pPr>
              <w:jc w:val="center"/>
              <w:rPr>
                <w:rFonts w:ascii="Times New Roman" w:eastAsia="Times New Roman" w:hAnsi="Times New Roman"/>
                <w:i/>
                <w:smallCaps/>
                <w:sz w:val="24"/>
                <w:szCs w:val="24"/>
              </w:rPr>
            </w:pPr>
            <w:r w:rsidRPr="00C514AB">
              <w:rPr>
                <w:rFonts w:ascii="Cambria" w:eastAsia="MS Mincho" w:hAnsi="Cambria"/>
                <w:i/>
                <w:smallCaps/>
                <w:color w:val="auto"/>
                <w:sz w:val="24"/>
                <w:szCs w:val="24"/>
              </w:rPr>
              <w:t xml:space="preserve">Prof. </w:t>
            </w:r>
            <w:r w:rsidR="00C514AB" w:rsidRPr="00C514AB">
              <w:rPr>
                <w:rFonts w:ascii="Times New Roman" w:eastAsia="Times New Roman" w:hAnsi="Times New Roman"/>
                <w:i/>
                <w:smallCaps/>
                <w:sz w:val="24"/>
                <w:szCs w:val="24"/>
              </w:rPr>
              <w:t>Lorenzo Celi</w:t>
            </w:r>
          </w:p>
          <w:p w:rsidR="004107D7" w:rsidRPr="006C5610" w:rsidRDefault="004107D7" w:rsidP="00637CDC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</w:tbl>
    <w:p w:rsidR="00E12357" w:rsidRPr="00E12357" w:rsidRDefault="00E12357" w:rsidP="00E12357">
      <w:pPr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C514AB" w:rsidRPr="00C514AB" w:rsidRDefault="00C514AB" w:rsidP="00C514AB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</w:rPr>
      </w:pPr>
      <w:r w:rsidRPr="00C514AB">
        <w:rPr>
          <w:rFonts w:asciiTheme="majorBidi" w:hAnsiTheme="majorBidi" w:cstheme="majorBidi"/>
          <w:sz w:val="24"/>
        </w:rPr>
        <w:t xml:space="preserve">Condotto un breve </w:t>
      </w:r>
      <w:r w:rsidRPr="00C514AB">
        <w:rPr>
          <w:rFonts w:asciiTheme="majorBidi" w:hAnsiTheme="majorBidi" w:cstheme="majorBidi"/>
          <w:i/>
          <w:sz w:val="24"/>
        </w:rPr>
        <w:t>excursus</w:t>
      </w:r>
      <w:r w:rsidRPr="00C514AB">
        <w:rPr>
          <w:rFonts w:asciiTheme="majorBidi" w:hAnsiTheme="majorBidi" w:cstheme="majorBidi"/>
          <w:sz w:val="24"/>
        </w:rPr>
        <w:t xml:space="preserve"> storico sull’evoluzione dell’istituzione scuola, si prenderanno in considerazione i principali atti normativi concernenti questo ambito, dal Regno d’Italia ai giorni nostri, con particolare attenzione al dettato costituzionale e alla legge sulla parità scolastica (lg. 62/2000), mettendo in luce i punti salienti delle riforme dell’ordinamento scolastico che si sono succedute.</w:t>
      </w:r>
    </w:p>
    <w:p w:rsidR="00C514AB" w:rsidRPr="00C514AB" w:rsidRDefault="00C514AB" w:rsidP="00C514AB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</w:rPr>
      </w:pPr>
      <w:r w:rsidRPr="00C514AB">
        <w:rPr>
          <w:rFonts w:asciiTheme="majorBidi" w:hAnsiTheme="majorBidi" w:cstheme="majorBidi"/>
          <w:sz w:val="24"/>
        </w:rPr>
        <w:t>Ci si concentrerà poi sull’insegnamento della religione cattolica, presentando le principali tappe del passaggio dalla ‘catechesi scolastica’ all’IRC come disciplina curricolare all’interno delle finalità specifiche della scuola, come normato dall’Intesa fra Stato e Chiesa Cattolica del 28 giugno 2012. Si analizzerà lo stato giuridico dell’IdRC, “professionista della scuola”, con le esigenze di ripensare la sua identità professionale e la sua formazione integrale alla luce di una disciplina in evoluzione non solo nei programmi, ma anche nei metodi.</w:t>
      </w:r>
    </w:p>
    <w:p w:rsidR="00C514AB" w:rsidRPr="00C514AB" w:rsidRDefault="00C514AB" w:rsidP="00C514AB">
      <w:pPr>
        <w:autoSpaceDE w:val="0"/>
        <w:autoSpaceDN w:val="0"/>
        <w:adjustRightInd w:val="0"/>
        <w:rPr>
          <w:rFonts w:asciiTheme="majorBidi" w:hAnsiTheme="majorBidi" w:cstheme="majorBidi"/>
          <w:sz w:val="24"/>
        </w:rPr>
      </w:pPr>
    </w:p>
    <w:p w:rsidR="00C514AB" w:rsidRPr="00C514AB" w:rsidRDefault="00C514AB" w:rsidP="00C514AB">
      <w:pPr>
        <w:autoSpaceDE w:val="0"/>
        <w:autoSpaceDN w:val="0"/>
        <w:adjustRightInd w:val="0"/>
        <w:rPr>
          <w:rFonts w:asciiTheme="majorBidi" w:hAnsiTheme="majorBidi" w:cstheme="majorBidi"/>
          <w:b/>
          <w:sz w:val="24"/>
        </w:rPr>
      </w:pPr>
      <w:r w:rsidRPr="00C514AB">
        <w:rPr>
          <w:rFonts w:asciiTheme="majorBidi" w:hAnsiTheme="majorBidi" w:cstheme="majorBidi"/>
          <w:b/>
          <w:sz w:val="24"/>
        </w:rPr>
        <w:t>Bibliografia</w:t>
      </w:r>
    </w:p>
    <w:p w:rsidR="00C514AB" w:rsidRPr="00C514AB" w:rsidRDefault="00C514AB" w:rsidP="00C514AB">
      <w:pPr>
        <w:autoSpaceDE w:val="0"/>
        <w:autoSpaceDN w:val="0"/>
        <w:adjustRightInd w:val="0"/>
        <w:rPr>
          <w:rFonts w:asciiTheme="majorBidi" w:hAnsiTheme="majorBidi" w:cstheme="majorBidi"/>
          <w:sz w:val="24"/>
        </w:rPr>
      </w:pPr>
      <w:r w:rsidRPr="00C514AB">
        <w:rPr>
          <w:rFonts w:asciiTheme="majorBidi" w:hAnsiTheme="majorBidi" w:cstheme="majorBidi"/>
          <w:smallCaps/>
          <w:sz w:val="24"/>
        </w:rPr>
        <w:t>Berlinguer</w:t>
      </w:r>
      <w:r w:rsidRPr="00C514AB">
        <w:rPr>
          <w:rFonts w:asciiTheme="majorBidi" w:hAnsiTheme="majorBidi" w:cstheme="majorBidi"/>
          <w:sz w:val="24"/>
        </w:rPr>
        <w:t xml:space="preserve"> L., </w:t>
      </w:r>
      <w:r w:rsidRPr="00C514AB">
        <w:rPr>
          <w:rFonts w:asciiTheme="majorBidi" w:hAnsiTheme="majorBidi" w:cstheme="majorBidi"/>
          <w:i/>
          <w:sz w:val="24"/>
        </w:rPr>
        <w:t>Ri-creazione</w:t>
      </w:r>
      <w:r w:rsidRPr="00C514AB">
        <w:rPr>
          <w:rFonts w:asciiTheme="majorBidi" w:hAnsiTheme="majorBidi" w:cstheme="majorBidi"/>
          <w:sz w:val="24"/>
        </w:rPr>
        <w:t>, Liguori, Napoli 2014.</w:t>
      </w:r>
    </w:p>
    <w:p w:rsidR="00C514AB" w:rsidRPr="00C514AB" w:rsidRDefault="00C514AB" w:rsidP="00C514AB">
      <w:pPr>
        <w:autoSpaceDE w:val="0"/>
        <w:autoSpaceDN w:val="0"/>
        <w:adjustRightInd w:val="0"/>
        <w:rPr>
          <w:rFonts w:asciiTheme="majorBidi" w:hAnsiTheme="majorBidi" w:cstheme="majorBidi"/>
          <w:sz w:val="24"/>
        </w:rPr>
      </w:pPr>
      <w:r w:rsidRPr="00C514AB">
        <w:rPr>
          <w:rFonts w:asciiTheme="majorBidi" w:hAnsiTheme="majorBidi" w:cstheme="majorBidi"/>
          <w:smallCaps/>
          <w:sz w:val="24"/>
        </w:rPr>
        <w:t>Castegnaro A</w:t>
      </w:r>
      <w:r w:rsidRPr="00C514AB">
        <w:rPr>
          <w:rFonts w:asciiTheme="majorBidi" w:hAnsiTheme="majorBidi" w:cstheme="majorBidi"/>
          <w:sz w:val="24"/>
        </w:rPr>
        <w:t xml:space="preserve">., ed., </w:t>
      </w:r>
      <w:r w:rsidRPr="00C514AB">
        <w:rPr>
          <w:rFonts w:asciiTheme="majorBidi" w:hAnsiTheme="majorBidi" w:cstheme="majorBidi"/>
          <w:i/>
          <w:sz w:val="24"/>
        </w:rPr>
        <w:t>Apprendere la religione. L’alfabetizzazione degli studenti che si avvalgono dell’insegnamento della religione cattolica</w:t>
      </w:r>
      <w:r w:rsidRPr="00C514AB">
        <w:rPr>
          <w:rFonts w:asciiTheme="majorBidi" w:hAnsiTheme="majorBidi" w:cstheme="majorBidi"/>
          <w:sz w:val="24"/>
        </w:rPr>
        <w:t>, EDB, Bologna 2009.</w:t>
      </w:r>
    </w:p>
    <w:p w:rsidR="00C514AB" w:rsidRPr="00C514AB" w:rsidRDefault="00C514AB" w:rsidP="00C514AB">
      <w:pPr>
        <w:autoSpaceDE w:val="0"/>
        <w:autoSpaceDN w:val="0"/>
        <w:adjustRightInd w:val="0"/>
        <w:rPr>
          <w:rFonts w:asciiTheme="majorBidi" w:hAnsiTheme="majorBidi" w:cstheme="majorBidi"/>
          <w:sz w:val="24"/>
        </w:rPr>
      </w:pPr>
      <w:r w:rsidRPr="00C514AB">
        <w:rPr>
          <w:rFonts w:asciiTheme="majorBidi" w:hAnsiTheme="majorBidi" w:cstheme="majorBidi"/>
          <w:smallCaps/>
          <w:sz w:val="24"/>
        </w:rPr>
        <w:t>Cicatelli S</w:t>
      </w:r>
      <w:r w:rsidRPr="00C514AB">
        <w:rPr>
          <w:rFonts w:asciiTheme="majorBidi" w:hAnsiTheme="majorBidi" w:cstheme="majorBidi"/>
          <w:sz w:val="24"/>
        </w:rPr>
        <w:t xml:space="preserve">., </w:t>
      </w:r>
      <w:r w:rsidRPr="00C514AB">
        <w:rPr>
          <w:rFonts w:asciiTheme="majorBidi" w:hAnsiTheme="majorBidi" w:cstheme="majorBidi"/>
          <w:i/>
          <w:sz w:val="24"/>
        </w:rPr>
        <w:t>Prontuario giuridico IRC</w:t>
      </w:r>
      <w:r w:rsidRPr="00C514AB">
        <w:rPr>
          <w:rFonts w:asciiTheme="majorBidi" w:hAnsiTheme="majorBidi" w:cstheme="majorBidi"/>
          <w:sz w:val="24"/>
        </w:rPr>
        <w:t>, Queriniana, Brescia 2015</w:t>
      </w:r>
      <w:r w:rsidRPr="00C514AB">
        <w:rPr>
          <w:rFonts w:asciiTheme="majorBidi" w:hAnsiTheme="majorBidi" w:cstheme="majorBidi"/>
          <w:sz w:val="24"/>
          <w:vertAlign w:val="superscript"/>
        </w:rPr>
        <w:t>8</w:t>
      </w:r>
      <w:r w:rsidRPr="00C514AB">
        <w:rPr>
          <w:rFonts w:asciiTheme="majorBidi" w:hAnsiTheme="majorBidi" w:cstheme="majorBidi"/>
          <w:sz w:val="24"/>
        </w:rPr>
        <w:t>.</w:t>
      </w:r>
    </w:p>
    <w:p w:rsidR="00C514AB" w:rsidRPr="00C514AB" w:rsidRDefault="00C514AB" w:rsidP="00C514AB">
      <w:pPr>
        <w:autoSpaceDE w:val="0"/>
        <w:autoSpaceDN w:val="0"/>
        <w:adjustRightInd w:val="0"/>
        <w:rPr>
          <w:rFonts w:asciiTheme="majorBidi" w:hAnsiTheme="majorBidi" w:cstheme="majorBidi"/>
          <w:sz w:val="24"/>
        </w:rPr>
      </w:pPr>
      <w:r w:rsidRPr="00C514AB">
        <w:rPr>
          <w:rFonts w:asciiTheme="majorBidi" w:hAnsiTheme="majorBidi" w:cstheme="majorBidi"/>
          <w:smallCaps/>
          <w:sz w:val="24"/>
        </w:rPr>
        <w:t>Malizia</w:t>
      </w:r>
      <w:r w:rsidRPr="00C514AB">
        <w:rPr>
          <w:rFonts w:asciiTheme="majorBidi" w:hAnsiTheme="majorBidi" w:cstheme="majorBidi"/>
          <w:sz w:val="24"/>
        </w:rPr>
        <w:t xml:space="preserve"> G. - </w:t>
      </w:r>
      <w:r w:rsidRPr="00C514AB">
        <w:rPr>
          <w:rFonts w:asciiTheme="majorBidi" w:hAnsiTheme="majorBidi" w:cstheme="majorBidi"/>
          <w:smallCaps/>
          <w:sz w:val="24"/>
        </w:rPr>
        <w:t>Nanni</w:t>
      </w:r>
      <w:r w:rsidRPr="00C514AB">
        <w:rPr>
          <w:rFonts w:asciiTheme="majorBidi" w:hAnsiTheme="majorBidi" w:cstheme="majorBidi"/>
          <w:sz w:val="24"/>
        </w:rPr>
        <w:t xml:space="preserve"> C., </w:t>
      </w:r>
      <w:r w:rsidRPr="00C514AB">
        <w:rPr>
          <w:rFonts w:asciiTheme="majorBidi" w:hAnsiTheme="majorBidi" w:cstheme="majorBidi"/>
          <w:i/>
          <w:sz w:val="24"/>
        </w:rPr>
        <w:t>Il sistema educativo italiano di istruzione e di formazione</w:t>
      </w:r>
      <w:r w:rsidRPr="00C514AB">
        <w:rPr>
          <w:rFonts w:asciiTheme="majorBidi" w:hAnsiTheme="majorBidi" w:cstheme="majorBidi"/>
          <w:sz w:val="24"/>
        </w:rPr>
        <w:t>, LAS-Roma</w:t>
      </w:r>
    </w:p>
    <w:p w:rsidR="00C514AB" w:rsidRPr="00C514AB" w:rsidRDefault="00C514AB" w:rsidP="00C514AB">
      <w:pPr>
        <w:autoSpaceDE w:val="0"/>
        <w:autoSpaceDN w:val="0"/>
        <w:adjustRightInd w:val="0"/>
        <w:rPr>
          <w:rFonts w:asciiTheme="majorBidi" w:hAnsiTheme="majorBidi" w:cstheme="majorBidi"/>
          <w:sz w:val="24"/>
        </w:rPr>
      </w:pPr>
      <w:r w:rsidRPr="00C514AB">
        <w:rPr>
          <w:rFonts w:asciiTheme="majorBidi" w:hAnsiTheme="majorBidi" w:cstheme="majorBidi"/>
          <w:sz w:val="24"/>
        </w:rPr>
        <w:t>2010.</w:t>
      </w:r>
    </w:p>
    <w:p w:rsidR="00C514AB" w:rsidRPr="00C514AB" w:rsidRDefault="00C514AB" w:rsidP="00C514AB">
      <w:pPr>
        <w:autoSpaceDE w:val="0"/>
        <w:autoSpaceDN w:val="0"/>
        <w:adjustRightInd w:val="0"/>
        <w:rPr>
          <w:rFonts w:asciiTheme="majorBidi" w:hAnsiTheme="majorBidi" w:cstheme="majorBidi"/>
          <w:sz w:val="24"/>
        </w:rPr>
      </w:pPr>
      <w:r w:rsidRPr="00C514AB">
        <w:rPr>
          <w:rFonts w:asciiTheme="majorBidi" w:hAnsiTheme="majorBidi" w:cstheme="majorBidi"/>
          <w:smallCaps/>
          <w:sz w:val="24"/>
        </w:rPr>
        <w:t>Quaglia</w:t>
      </w:r>
      <w:r w:rsidRPr="00C514AB">
        <w:rPr>
          <w:rFonts w:asciiTheme="majorBidi" w:hAnsiTheme="majorBidi" w:cstheme="majorBidi"/>
          <w:sz w:val="24"/>
        </w:rPr>
        <w:t xml:space="preserve"> S., </w:t>
      </w:r>
      <w:r w:rsidRPr="00C514AB">
        <w:rPr>
          <w:rFonts w:asciiTheme="majorBidi" w:hAnsiTheme="majorBidi" w:cstheme="majorBidi"/>
          <w:i/>
          <w:sz w:val="24"/>
        </w:rPr>
        <w:t>Testimoni di umanità nella condizione post-moderna</w:t>
      </w:r>
      <w:r w:rsidRPr="00C514AB">
        <w:rPr>
          <w:rFonts w:asciiTheme="majorBidi" w:hAnsiTheme="majorBidi" w:cstheme="majorBidi"/>
          <w:sz w:val="24"/>
        </w:rPr>
        <w:t>, EDB, Bologna 2014.</w:t>
      </w:r>
    </w:p>
    <w:p w:rsidR="00567D37" w:rsidRPr="00567D37" w:rsidRDefault="00567D37" w:rsidP="00567D37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567D37" w:rsidRPr="00567D37" w:rsidRDefault="00567D37" w:rsidP="00567D37">
      <w:pPr>
        <w:jc w:val="both"/>
        <w:rPr>
          <w:rFonts w:ascii="Times New Roman" w:eastAsia="Times New Roman" w:hAnsi="Times New Roman"/>
          <w:b/>
          <w:bCs/>
          <w:iCs/>
          <w:color w:val="auto"/>
          <w:sz w:val="24"/>
          <w:szCs w:val="24"/>
        </w:rPr>
      </w:pPr>
    </w:p>
    <w:p w:rsidR="00E12357" w:rsidRPr="00E12357" w:rsidRDefault="00567D37" w:rsidP="00567D37">
      <w:pPr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567D37">
        <w:rPr>
          <w:rFonts w:ascii="Times New Roman" w:eastAsia="Times New Roman" w:hAnsi="Times New Roman"/>
          <w:color w:val="auto"/>
          <w:sz w:val="24"/>
          <w:szCs w:val="24"/>
        </w:rPr>
        <w:br w:type="page"/>
      </w:r>
    </w:p>
    <w:p w:rsidR="009C0941" w:rsidRDefault="009C0941" w:rsidP="00E12357">
      <w:pPr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9C0941" w:rsidRDefault="009C0941" w:rsidP="00E12357">
      <w:pPr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9C0941" w:rsidRPr="00E12357" w:rsidRDefault="009C0941" w:rsidP="00E12357">
      <w:pPr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</w:p>
    <w:tbl>
      <w:tblPr>
        <w:tblW w:w="4931" w:type="pct"/>
        <w:jc w:val="center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9"/>
      </w:tblGrid>
      <w:tr w:rsidR="00E12357" w:rsidRPr="006C5610" w:rsidTr="00555AF0">
        <w:trPr>
          <w:trHeight w:val="2126"/>
          <w:jc w:val="center"/>
        </w:trPr>
        <w:tc>
          <w:tcPr>
            <w:tcW w:w="5000" w:type="pct"/>
            <w:shd w:val="pct5" w:color="auto" w:fill="auto"/>
          </w:tcPr>
          <w:p w:rsidR="00E12357" w:rsidRPr="006C5610" w:rsidRDefault="00E12357" w:rsidP="00712D9B">
            <w:pPr>
              <w:tabs>
                <w:tab w:val="left" w:pos="3660"/>
              </w:tabs>
              <w:autoSpaceDE w:val="0"/>
              <w:autoSpaceDN w:val="0"/>
              <w:adjustRightInd w:val="0"/>
              <w:spacing w:after="60"/>
              <w:ind w:left="709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  <w:p w:rsidR="00E12357" w:rsidRDefault="00E12357" w:rsidP="00712D9B">
            <w:pPr>
              <w:tabs>
                <w:tab w:val="left" w:pos="3660"/>
              </w:tabs>
              <w:autoSpaceDE w:val="0"/>
              <w:autoSpaceDN w:val="0"/>
              <w:adjustRightInd w:val="0"/>
              <w:ind w:left="709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6D73B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  <w:t>CORSO COMPLEMENTARE – ISTC</w:t>
            </w:r>
            <w:r w:rsidR="00C514AB" w:rsidRPr="009E06B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  <w:t>2002</w:t>
            </w:r>
            <w:bookmarkStart w:id="0" w:name="_GoBack"/>
            <w:bookmarkEnd w:id="0"/>
          </w:p>
          <w:p w:rsidR="00E12357" w:rsidRPr="006D73B9" w:rsidRDefault="00E12357" w:rsidP="00712D9B">
            <w:pPr>
              <w:tabs>
                <w:tab w:val="left" w:pos="3660"/>
              </w:tabs>
              <w:autoSpaceDE w:val="0"/>
              <w:autoSpaceDN w:val="0"/>
              <w:adjustRightInd w:val="0"/>
              <w:ind w:left="709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  <w:p w:rsidR="00C514AB" w:rsidRPr="00C514AB" w:rsidRDefault="00C514AB" w:rsidP="00C514AB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C514A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FERMENTI DI RINNOVAMENTO NELLA TEOLOGIA DEL ’900</w:t>
            </w:r>
          </w:p>
          <w:p w:rsidR="002123F1" w:rsidRPr="00C514AB" w:rsidRDefault="00C514AB" w:rsidP="00C514AB">
            <w:pPr>
              <w:jc w:val="center"/>
              <w:rPr>
                <w:rFonts w:asciiTheme="majorBidi" w:eastAsia="Times New Roman" w:hAnsiTheme="majorBidi" w:cstheme="majorBidi"/>
                <w:b/>
                <w:bCs/>
                <w:caps/>
                <w:sz w:val="24"/>
                <w:szCs w:val="24"/>
              </w:rPr>
            </w:pPr>
            <w:r w:rsidRPr="00C514A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VERSO IL VATICANO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I</w:t>
            </w:r>
            <w:r w:rsidRPr="00C514A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I</w:t>
            </w:r>
          </w:p>
          <w:p w:rsidR="002123F1" w:rsidRDefault="002123F1" w:rsidP="002123F1">
            <w:pPr>
              <w:jc w:val="center"/>
              <w:rPr>
                <w:rFonts w:ascii="Cambria" w:eastAsia="MS Mincho" w:hAnsi="Cambria"/>
                <w:i/>
                <w:smallCaps/>
                <w:color w:val="auto"/>
                <w:sz w:val="28"/>
                <w:szCs w:val="28"/>
              </w:rPr>
            </w:pPr>
          </w:p>
          <w:p w:rsidR="002123F1" w:rsidRPr="002123F1" w:rsidRDefault="00E12357" w:rsidP="002123F1">
            <w:pPr>
              <w:jc w:val="center"/>
              <w:rPr>
                <w:rFonts w:ascii="Times New Roman" w:eastAsia="Times New Roman" w:hAnsi="Times New Roman"/>
                <w:i/>
                <w:smallCaps/>
                <w:sz w:val="24"/>
                <w:szCs w:val="24"/>
              </w:rPr>
            </w:pPr>
            <w:r w:rsidRPr="00C514AB">
              <w:rPr>
                <w:rFonts w:ascii="Cambria" w:eastAsia="MS Mincho" w:hAnsi="Cambria"/>
                <w:i/>
                <w:smallCaps/>
                <w:color w:val="auto"/>
                <w:sz w:val="24"/>
                <w:szCs w:val="24"/>
              </w:rPr>
              <w:t>Prof</w:t>
            </w:r>
            <w:r w:rsidRPr="00C514AB">
              <w:rPr>
                <w:rFonts w:ascii="Times New Roman" w:eastAsia="Times New Roman" w:hAnsi="Times New Roman"/>
                <w:i/>
                <w:smallCaps/>
              </w:rPr>
              <w:t>.</w:t>
            </w:r>
            <w:r w:rsidR="00C514AB">
              <w:rPr>
                <w:rFonts w:ascii="Times New Roman" w:eastAsia="Times New Roman" w:hAnsi="Times New Roman"/>
                <w:i/>
                <w:smallCaps/>
                <w:sz w:val="24"/>
                <w:szCs w:val="24"/>
              </w:rPr>
              <w:t>ssa</w:t>
            </w:r>
            <w:r w:rsidRPr="002123F1">
              <w:rPr>
                <w:rFonts w:ascii="Times New Roman" w:eastAsia="Times New Roman" w:hAnsi="Times New Roman"/>
                <w:i/>
                <w:smallCaps/>
                <w:sz w:val="24"/>
                <w:szCs w:val="24"/>
              </w:rPr>
              <w:t xml:space="preserve"> </w:t>
            </w:r>
            <w:r w:rsidR="002123F1" w:rsidRPr="002123F1">
              <w:rPr>
                <w:rFonts w:ascii="Times New Roman" w:eastAsia="Times New Roman" w:hAnsi="Times New Roman"/>
                <w:i/>
                <w:smallCaps/>
                <w:sz w:val="24"/>
                <w:szCs w:val="24"/>
              </w:rPr>
              <w:t>L</w:t>
            </w:r>
            <w:r w:rsidR="00C514AB">
              <w:rPr>
                <w:rFonts w:ascii="Times New Roman" w:eastAsia="Times New Roman" w:hAnsi="Times New Roman"/>
                <w:i/>
                <w:smallCaps/>
                <w:sz w:val="24"/>
                <w:szCs w:val="24"/>
              </w:rPr>
              <w:t xml:space="preserve">aura Vedelago </w:t>
            </w:r>
          </w:p>
          <w:p w:rsidR="00E12357" w:rsidRPr="006C5610" w:rsidRDefault="00E12357" w:rsidP="00637CDC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</w:tbl>
    <w:p w:rsidR="002123F1" w:rsidRDefault="002123F1" w:rsidP="00E12357">
      <w:pPr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C514AB" w:rsidRPr="00C514AB" w:rsidRDefault="00C514AB" w:rsidP="00C514AB">
      <w:pPr>
        <w:jc w:val="both"/>
        <w:rPr>
          <w:rFonts w:asciiTheme="majorBidi" w:hAnsiTheme="majorBidi" w:cstheme="majorBidi"/>
          <w:sz w:val="24"/>
          <w:szCs w:val="28"/>
        </w:rPr>
      </w:pPr>
      <w:r w:rsidRPr="00C514AB">
        <w:rPr>
          <w:rFonts w:asciiTheme="majorBidi" w:hAnsiTheme="majorBidi" w:cstheme="majorBidi"/>
          <w:sz w:val="24"/>
          <w:szCs w:val="28"/>
        </w:rPr>
        <w:t>La teologia della prima metà del Novecento è caratterizzata da fermenti e figure di rinnovamento che con umiltà, pazienza e tenacia hanno preparato il terreno al Concilio Vaticano II, sullo sfondo comune costituito dai movimenti di rinnovamento biblico, liturgico, patristico, ecumenico.</w:t>
      </w:r>
    </w:p>
    <w:p w:rsidR="00C514AB" w:rsidRPr="00C514AB" w:rsidRDefault="00C514AB" w:rsidP="00C514AB">
      <w:pPr>
        <w:jc w:val="both"/>
        <w:rPr>
          <w:rFonts w:asciiTheme="majorBidi" w:hAnsiTheme="majorBidi" w:cstheme="majorBidi"/>
          <w:sz w:val="24"/>
          <w:szCs w:val="28"/>
        </w:rPr>
      </w:pPr>
      <w:r w:rsidRPr="00C514AB">
        <w:rPr>
          <w:rFonts w:asciiTheme="majorBidi" w:hAnsiTheme="majorBidi" w:cstheme="majorBidi"/>
          <w:sz w:val="24"/>
          <w:szCs w:val="28"/>
        </w:rPr>
        <w:t>Il corso si propone di presentare in modo sintetico alcuni momenti fondamentali di questo periodo di storia della teologia cattolica.</w:t>
      </w:r>
    </w:p>
    <w:p w:rsidR="00C514AB" w:rsidRPr="00C514AB" w:rsidRDefault="00C514AB" w:rsidP="00C514AB">
      <w:pPr>
        <w:jc w:val="both"/>
        <w:rPr>
          <w:rFonts w:asciiTheme="majorBidi" w:hAnsiTheme="majorBidi" w:cstheme="majorBidi"/>
          <w:sz w:val="24"/>
          <w:szCs w:val="28"/>
        </w:rPr>
      </w:pPr>
      <w:r w:rsidRPr="00C514AB">
        <w:rPr>
          <w:rFonts w:asciiTheme="majorBidi" w:hAnsiTheme="majorBidi" w:cstheme="majorBidi"/>
          <w:sz w:val="24"/>
          <w:szCs w:val="28"/>
        </w:rPr>
        <w:t xml:space="preserve">All’inizio del secolo l’insegnamento della teologia era dominato dalla </w:t>
      </w:r>
      <w:r w:rsidRPr="00C514AB">
        <w:rPr>
          <w:rFonts w:asciiTheme="majorBidi" w:hAnsiTheme="majorBidi" w:cstheme="majorBidi"/>
          <w:i/>
          <w:iCs/>
          <w:sz w:val="24"/>
          <w:szCs w:val="28"/>
        </w:rPr>
        <w:t>teologia manualistica</w:t>
      </w:r>
      <w:r w:rsidRPr="00C514AB">
        <w:rPr>
          <w:rFonts w:asciiTheme="majorBidi" w:hAnsiTheme="majorBidi" w:cstheme="majorBidi"/>
          <w:sz w:val="24"/>
          <w:szCs w:val="28"/>
        </w:rPr>
        <w:t xml:space="preserve">. Al Modernismo, che chiedeva di prestare attenzione alla storia, la teologia cattolica ha reagito in due modi contrapposti: l’irrigidimento nella </w:t>
      </w:r>
      <w:r w:rsidRPr="00C514AB">
        <w:rPr>
          <w:rFonts w:asciiTheme="majorBidi" w:hAnsiTheme="majorBidi" w:cstheme="majorBidi"/>
          <w:i/>
          <w:iCs/>
          <w:sz w:val="24"/>
          <w:szCs w:val="28"/>
        </w:rPr>
        <w:t xml:space="preserve">teologia del magistero </w:t>
      </w:r>
      <w:r w:rsidRPr="00C514AB">
        <w:rPr>
          <w:rFonts w:asciiTheme="majorBidi" w:hAnsiTheme="majorBidi" w:cstheme="majorBidi"/>
          <w:sz w:val="24"/>
          <w:szCs w:val="28"/>
        </w:rPr>
        <w:t xml:space="preserve">e la ripresa più meditata sulla cui linea si collocano i maggiori fermenti e figure di rinnovamento: la scuola francese di </w:t>
      </w:r>
      <w:r w:rsidRPr="00C514AB">
        <w:rPr>
          <w:rFonts w:asciiTheme="majorBidi" w:hAnsiTheme="majorBidi" w:cstheme="majorBidi"/>
          <w:i/>
          <w:iCs/>
          <w:sz w:val="24"/>
          <w:szCs w:val="28"/>
        </w:rPr>
        <w:t xml:space="preserve">Le </w:t>
      </w:r>
      <w:r w:rsidRPr="00C514AB">
        <w:rPr>
          <w:rFonts w:asciiTheme="majorBidi" w:hAnsiTheme="majorBidi" w:cstheme="majorBidi"/>
          <w:i/>
          <w:iCs/>
          <w:sz w:val="24"/>
          <w:szCs w:val="28"/>
          <w:lang w:val="fr-FR"/>
        </w:rPr>
        <w:t>Saulchoir</w:t>
      </w:r>
      <w:r w:rsidRPr="00C514AB">
        <w:rPr>
          <w:rFonts w:asciiTheme="majorBidi" w:hAnsiTheme="majorBidi" w:cstheme="majorBidi"/>
          <w:sz w:val="24"/>
          <w:szCs w:val="28"/>
        </w:rPr>
        <w:t xml:space="preserve">; la teologia kerygmatica, Adam e Guardini in Germania; la cosiddetta </w:t>
      </w:r>
      <w:r w:rsidRPr="00C514AB">
        <w:rPr>
          <w:rFonts w:asciiTheme="majorBidi" w:hAnsiTheme="majorBidi" w:cstheme="majorBidi"/>
          <w:i/>
          <w:iCs/>
          <w:sz w:val="24"/>
          <w:szCs w:val="28"/>
        </w:rPr>
        <w:t xml:space="preserve">Nouvelle théologie </w:t>
      </w:r>
      <w:r w:rsidRPr="00C514AB">
        <w:rPr>
          <w:rFonts w:asciiTheme="majorBidi" w:hAnsiTheme="majorBidi" w:cstheme="majorBidi"/>
          <w:sz w:val="24"/>
          <w:szCs w:val="28"/>
        </w:rPr>
        <w:t>(de Lubac, Daniélou, Balthasar, Congar e altri).</w:t>
      </w:r>
    </w:p>
    <w:p w:rsidR="00C514AB" w:rsidRPr="00C514AB" w:rsidRDefault="00C514AB" w:rsidP="00C514AB">
      <w:pPr>
        <w:jc w:val="both"/>
        <w:rPr>
          <w:rFonts w:asciiTheme="majorBidi" w:hAnsiTheme="majorBidi" w:cstheme="majorBidi"/>
          <w:sz w:val="24"/>
          <w:szCs w:val="28"/>
        </w:rPr>
      </w:pPr>
      <w:r w:rsidRPr="00C514AB">
        <w:rPr>
          <w:rFonts w:asciiTheme="majorBidi" w:hAnsiTheme="majorBidi" w:cstheme="majorBidi"/>
          <w:sz w:val="24"/>
          <w:szCs w:val="28"/>
        </w:rPr>
        <w:t>La “frenata” imposta dall’</w:t>
      </w:r>
      <w:r w:rsidRPr="00C514AB">
        <w:rPr>
          <w:rFonts w:asciiTheme="majorBidi" w:hAnsiTheme="majorBidi" w:cstheme="majorBidi"/>
          <w:i/>
          <w:iCs/>
          <w:sz w:val="24"/>
          <w:szCs w:val="28"/>
        </w:rPr>
        <w:t>Humani Generis</w:t>
      </w:r>
      <w:r w:rsidRPr="00C514AB">
        <w:rPr>
          <w:rFonts w:asciiTheme="majorBidi" w:hAnsiTheme="majorBidi" w:cstheme="majorBidi"/>
          <w:sz w:val="24"/>
          <w:szCs w:val="28"/>
        </w:rPr>
        <w:t xml:space="preserve"> ha spinto i teologi già citati e altre figure (tra cui Rahner e Schilleebeckx) a rimettersi in ricerca per superare le obiettive debolezze della </w:t>
      </w:r>
      <w:r w:rsidRPr="00C514AB">
        <w:rPr>
          <w:rFonts w:asciiTheme="majorBidi" w:hAnsiTheme="majorBidi" w:cstheme="majorBidi"/>
          <w:i/>
          <w:iCs/>
          <w:sz w:val="24"/>
          <w:szCs w:val="28"/>
        </w:rPr>
        <w:t>Nouvelle théologie</w:t>
      </w:r>
      <w:r w:rsidRPr="00C514AB">
        <w:rPr>
          <w:rFonts w:asciiTheme="majorBidi" w:hAnsiTheme="majorBidi" w:cstheme="majorBidi"/>
          <w:sz w:val="24"/>
          <w:szCs w:val="28"/>
        </w:rPr>
        <w:t xml:space="preserve">, impegnandosi su diverse linee di indagine: la questione della teologia biblica (con una </w:t>
      </w:r>
      <w:r w:rsidRPr="00C514AB">
        <w:rPr>
          <w:rFonts w:asciiTheme="majorBidi" w:hAnsiTheme="majorBidi" w:cstheme="majorBidi"/>
          <w:i/>
          <w:iCs/>
          <w:sz w:val="24"/>
          <w:szCs w:val="28"/>
        </w:rPr>
        <w:t>teologia della rivelazione</w:t>
      </w:r>
      <w:r w:rsidRPr="00C514AB">
        <w:rPr>
          <w:rFonts w:asciiTheme="majorBidi" w:hAnsiTheme="majorBidi" w:cstheme="majorBidi"/>
          <w:sz w:val="24"/>
          <w:szCs w:val="28"/>
        </w:rPr>
        <w:t xml:space="preserve">), la questione della conoscenza (con una nuova </w:t>
      </w:r>
      <w:r w:rsidRPr="00C514AB">
        <w:rPr>
          <w:rFonts w:asciiTheme="majorBidi" w:hAnsiTheme="majorBidi" w:cstheme="majorBidi"/>
          <w:i/>
          <w:iCs/>
          <w:sz w:val="24"/>
          <w:szCs w:val="28"/>
        </w:rPr>
        <w:t>teologia della fede</w:t>
      </w:r>
      <w:r w:rsidRPr="00C514AB">
        <w:rPr>
          <w:rFonts w:asciiTheme="majorBidi" w:hAnsiTheme="majorBidi" w:cstheme="majorBidi"/>
          <w:sz w:val="24"/>
          <w:szCs w:val="28"/>
        </w:rPr>
        <w:t xml:space="preserve">), la questione del superamento del dualismo natura-soprannatura (con il </w:t>
      </w:r>
      <w:r w:rsidRPr="00C514AB">
        <w:rPr>
          <w:rFonts w:asciiTheme="majorBidi" w:hAnsiTheme="majorBidi" w:cstheme="majorBidi"/>
          <w:i/>
          <w:iCs/>
          <w:sz w:val="24"/>
          <w:szCs w:val="28"/>
        </w:rPr>
        <w:t>cristocentrismo della rivelazione</w:t>
      </w:r>
      <w:r w:rsidRPr="00C514AB">
        <w:rPr>
          <w:rFonts w:asciiTheme="majorBidi" w:hAnsiTheme="majorBidi" w:cstheme="majorBidi"/>
          <w:sz w:val="24"/>
          <w:szCs w:val="28"/>
        </w:rPr>
        <w:t xml:space="preserve">). Senza «l’umile e lungimirante lavoro dei pionieri […] avremmo avuto il Concilio, ma non </w:t>
      </w:r>
      <w:r w:rsidRPr="00C514AB">
        <w:rPr>
          <w:rFonts w:asciiTheme="majorBidi" w:hAnsiTheme="majorBidi" w:cstheme="majorBidi"/>
          <w:i/>
          <w:iCs/>
          <w:sz w:val="24"/>
          <w:szCs w:val="28"/>
        </w:rPr>
        <w:t>questo</w:t>
      </w:r>
      <w:r w:rsidRPr="00C514AB">
        <w:rPr>
          <w:rFonts w:asciiTheme="majorBidi" w:hAnsiTheme="majorBidi" w:cstheme="majorBidi"/>
          <w:sz w:val="24"/>
          <w:szCs w:val="28"/>
        </w:rPr>
        <w:t xml:space="preserve"> Concilio» (Brambilla).</w:t>
      </w:r>
    </w:p>
    <w:p w:rsidR="00C514AB" w:rsidRPr="00C514AB" w:rsidRDefault="00C514AB" w:rsidP="00C514AB">
      <w:pPr>
        <w:jc w:val="both"/>
        <w:rPr>
          <w:rFonts w:asciiTheme="majorBidi" w:hAnsiTheme="majorBidi" w:cstheme="majorBidi"/>
          <w:sz w:val="24"/>
          <w:szCs w:val="28"/>
        </w:rPr>
      </w:pPr>
      <w:r w:rsidRPr="00C514AB">
        <w:rPr>
          <w:rFonts w:asciiTheme="majorBidi" w:hAnsiTheme="majorBidi" w:cstheme="majorBidi"/>
          <w:sz w:val="24"/>
          <w:szCs w:val="28"/>
        </w:rPr>
        <w:t>L’esame finale prevede un colloquio orale.</w:t>
      </w:r>
    </w:p>
    <w:p w:rsidR="00C514AB" w:rsidRPr="00C514AB" w:rsidRDefault="00C514AB" w:rsidP="00C514AB">
      <w:pPr>
        <w:rPr>
          <w:rFonts w:asciiTheme="majorBidi" w:hAnsiTheme="majorBidi" w:cstheme="majorBidi"/>
          <w:sz w:val="24"/>
          <w:szCs w:val="28"/>
        </w:rPr>
      </w:pPr>
    </w:p>
    <w:p w:rsidR="00C514AB" w:rsidRPr="00C514AB" w:rsidRDefault="00C514AB" w:rsidP="00C514AB">
      <w:pPr>
        <w:rPr>
          <w:rFonts w:asciiTheme="majorBidi" w:hAnsiTheme="majorBidi" w:cstheme="majorBidi"/>
          <w:b/>
          <w:bCs/>
          <w:sz w:val="24"/>
          <w:szCs w:val="28"/>
        </w:rPr>
      </w:pPr>
      <w:r w:rsidRPr="00C514AB">
        <w:rPr>
          <w:rFonts w:asciiTheme="majorBidi" w:hAnsiTheme="majorBidi" w:cstheme="majorBidi"/>
          <w:b/>
          <w:bCs/>
          <w:sz w:val="24"/>
          <w:szCs w:val="28"/>
        </w:rPr>
        <w:t>Bibliografia</w:t>
      </w:r>
    </w:p>
    <w:p w:rsidR="00C514AB" w:rsidRPr="00C514AB" w:rsidRDefault="00C514AB" w:rsidP="00C514AB">
      <w:pPr>
        <w:jc w:val="both"/>
        <w:rPr>
          <w:rFonts w:asciiTheme="majorBidi" w:hAnsiTheme="majorBidi" w:cstheme="majorBidi"/>
          <w:sz w:val="24"/>
          <w:szCs w:val="28"/>
        </w:rPr>
      </w:pPr>
      <w:r w:rsidRPr="00C514AB">
        <w:rPr>
          <w:rFonts w:asciiTheme="majorBidi" w:hAnsiTheme="majorBidi" w:cstheme="majorBidi"/>
          <w:smallCaps/>
          <w:sz w:val="24"/>
          <w:szCs w:val="28"/>
        </w:rPr>
        <w:t xml:space="preserve">Angelini G. - Macchi S. </w:t>
      </w:r>
      <w:r w:rsidRPr="00C514AB">
        <w:rPr>
          <w:rFonts w:asciiTheme="majorBidi" w:hAnsiTheme="majorBidi" w:cstheme="majorBidi"/>
          <w:sz w:val="24"/>
          <w:szCs w:val="28"/>
        </w:rPr>
        <w:t>(a cura di), </w:t>
      </w:r>
      <w:r w:rsidRPr="00C514AB">
        <w:rPr>
          <w:rFonts w:asciiTheme="majorBidi" w:hAnsiTheme="majorBidi" w:cstheme="majorBidi"/>
          <w:i/>
          <w:iCs/>
          <w:sz w:val="24"/>
          <w:szCs w:val="28"/>
        </w:rPr>
        <w:t>La teologia del Novecento. Momenti maggiori e questioni aperte</w:t>
      </w:r>
      <w:r w:rsidRPr="00C514AB">
        <w:rPr>
          <w:rFonts w:asciiTheme="majorBidi" w:hAnsiTheme="majorBidi" w:cstheme="majorBidi"/>
          <w:sz w:val="24"/>
          <w:szCs w:val="28"/>
        </w:rPr>
        <w:t>, Glossa, Milano 2008.</w:t>
      </w:r>
    </w:p>
    <w:p w:rsidR="00C514AB" w:rsidRPr="00C514AB" w:rsidRDefault="00C514AB" w:rsidP="00C514AB">
      <w:pPr>
        <w:jc w:val="both"/>
        <w:rPr>
          <w:rFonts w:asciiTheme="majorBidi" w:hAnsiTheme="majorBidi" w:cstheme="majorBidi"/>
          <w:sz w:val="24"/>
          <w:szCs w:val="28"/>
        </w:rPr>
      </w:pPr>
      <w:r w:rsidRPr="00C514AB">
        <w:rPr>
          <w:rFonts w:asciiTheme="majorBidi" w:hAnsiTheme="majorBidi" w:cstheme="majorBidi"/>
          <w:smallCaps/>
          <w:sz w:val="24"/>
          <w:szCs w:val="28"/>
        </w:rPr>
        <w:t xml:space="preserve">Angelini G., </w:t>
      </w:r>
      <w:r w:rsidRPr="00C514AB">
        <w:rPr>
          <w:rFonts w:asciiTheme="majorBidi" w:hAnsiTheme="majorBidi" w:cstheme="majorBidi"/>
          <w:i/>
          <w:iCs/>
          <w:sz w:val="24"/>
          <w:szCs w:val="28"/>
        </w:rPr>
        <w:t xml:space="preserve">La vicenda della teologia cattolica nel secolo XX, </w:t>
      </w:r>
      <w:r w:rsidRPr="00C514AB">
        <w:rPr>
          <w:rFonts w:asciiTheme="majorBidi" w:hAnsiTheme="majorBidi" w:cstheme="majorBidi"/>
          <w:sz w:val="24"/>
          <w:szCs w:val="28"/>
        </w:rPr>
        <w:t xml:space="preserve">in </w:t>
      </w:r>
      <w:r w:rsidRPr="00C514AB">
        <w:rPr>
          <w:rFonts w:asciiTheme="majorBidi" w:hAnsiTheme="majorBidi" w:cstheme="majorBidi"/>
          <w:i/>
          <w:iCs/>
          <w:sz w:val="24"/>
          <w:szCs w:val="28"/>
        </w:rPr>
        <w:t>Dizionario teologico interdisciplinare</w:t>
      </w:r>
      <w:r w:rsidRPr="00C514AB">
        <w:rPr>
          <w:rFonts w:asciiTheme="majorBidi" w:hAnsiTheme="majorBidi" w:cstheme="majorBidi"/>
          <w:sz w:val="24"/>
          <w:szCs w:val="28"/>
        </w:rPr>
        <w:t>, Marietti, Torino 1977, 585-648.</w:t>
      </w:r>
    </w:p>
    <w:p w:rsidR="00C514AB" w:rsidRPr="00C514AB" w:rsidRDefault="00C514AB" w:rsidP="00C514AB">
      <w:pPr>
        <w:jc w:val="both"/>
        <w:rPr>
          <w:rFonts w:asciiTheme="majorBidi" w:hAnsiTheme="majorBidi" w:cstheme="majorBidi"/>
          <w:sz w:val="24"/>
          <w:szCs w:val="28"/>
        </w:rPr>
      </w:pPr>
      <w:r w:rsidRPr="00C514AB">
        <w:rPr>
          <w:rFonts w:asciiTheme="majorBidi" w:hAnsiTheme="majorBidi" w:cstheme="majorBidi"/>
          <w:smallCaps/>
          <w:sz w:val="24"/>
          <w:szCs w:val="28"/>
        </w:rPr>
        <w:t xml:space="preserve">Fisichella R. </w:t>
      </w:r>
      <w:r w:rsidRPr="00C514AB">
        <w:rPr>
          <w:rFonts w:asciiTheme="majorBidi" w:hAnsiTheme="majorBidi" w:cstheme="majorBidi"/>
          <w:sz w:val="24"/>
          <w:szCs w:val="28"/>
        </w:rPr>
        <w:t>(a cura di), </w:t>
      </w:r>
      <w:r w:rsidRPr="00C514AB">
        <w:rPr>
          <w:rFonts w:asciiTheme="majorBidi" w:hAnsiTheme="majorBidi" w:cstheme="majorBidi"/>
          <w:i/>
          <w:iCs/>
          <w:sz w:val="24"/>
          <w:szCs w:val="28"/>
        </w:rPr>
        <w:t>Storia della teologia III. Da Vitus Pichler a Henri de Lubac</w:t>
      </w:r>
      <w:r w:rsidRPr="00C514AB">
        <w:rPr>
          <w:rFonts w:asciiTheme="majorBidi" w:hAnsiTheme="majorBidi" w:cstheme="majorBidi"/>
          <w:sz w:val="24"/>
          <w:szCs w:val="28"/>
        </w:rPr>
        <w:t>, Dehoniane, Roma 1996.</w:t>
      </w:r>
    </w:p>
    <w:p w:rsidR="00C514AB" w:rsidRPr="00C514AB" w:rsidRDefault="00C514AB" w:rsidP="00C514AB">
      <w:pPr>
        <w:jc w:val="both"/>
        <w:rPr>
          <w:rFonts w:asciiTheme="majorBidi" w:hAnsiTheme="majorBidi" w:cstheme="majorBidi"/>
          <w:sz w:val="24"/>
        </w:rPr>
      </w:pPr>
      <w:r w:rsidRPr="00C514AB">
        <w:rPr>
          <w:rFonts w:asciiTheme="majorBidi" w:hAnsiTheme="majorBidi" w:cstheme="majorBidi"/>
          <w:smallCaps/>
          <w:sz w:val="24"/>
          <w:szCs w:val="28"/>
        </w:rPr>
        <w:t xml:space="preserve">Gibellini R., </w:t>
      </w:r>
      <w:r w:rsidRPr="00C514AB">
        <w:rPr>
          <w:rFonts w:asciiTheme="majorBidi" w:hAnsiTheme="majorBidi" w:cstheme="majorBidi"/>
          <w:i/>
          <w:iCs/>
          <w:sz w:val="24"/>
          <w:szCs w:val="28"/>
        </w:rPr>
        <w:t>La teologia del XX secolo</w:t>
      </w:r>
      <w:r w:rsidRPr="00C514AB">
        <w:rPr>
          <w:rFonts w:asciiTheme="majorBidi" w:hAnsiTheme="majorBidi" w:cstheme="majorBidi"/>
          <w:sz w:val="24"/>
          <w:szCs w:val="28"/>
        </w:rPr>
        <w:t>, Queriniana, Brescia 1999</w:t>
      </w:r>
      <w:r w:rsidRPr="00C514AB">
        <w:rPr>
          <w:rFonts w:asciiTheme="majorBidi" w:hAnsiTheme="majorBidi" w:cstheme="majorBidi"/>
          <w:sz w:val="24"/>
          <w:szCs w:val="28"/>
          <w:vertAlign w:val="superscript"/>
        </w:rPr>
        <w:t>4</w:t>
      </w:r>
      <w:r w:rsidRPr="00C514AB">
        <w:rPr>
          <w:rFonts w:asciiTheme="majorBidi" w:hAnsiTheme="majorBidi" w:cstheme="majorBidi"/>
          <w:sz w:val="24"/>
          <w:szCs w:val="28"/>
        </w:rPr>
        <w:t>.</w:t>
      </w:r>
    </w:p>
    <w:p w:rsidR="00C514AB" w:rsidRPr="00C514AB" w:rsidRDefault="00C514AB" w:rsidP="00C514AB">
      <w:pPr>
        <w:jc w:val="both"/>
        <w:rPr>
          <w:rFonts w:asciiTheme="majorBidi" w:hAnsiTheme="majorBidi" w:cstheme="majorBidi"/>
          <w:sz w:val="24"/>
          <w:szCs w:val="28"/>
        </w:rPr>
      </w:pPr>
      <w:r w:rsidRPr="00C514AB">
        <w:rPr>
          <w:rFonts w:asciiTheme="majorBidi" w:hAnsiTheme="majorBidi" w:cstheme="majorBidi"/>
          <w:smallCaps/>
          <w:sz w:val="24"/>
          <w:szCs w:val="28"/>
        </w:rPr>
        <w:t>Vilanova E.</w:t>
      </w:r>
      <w:r w:rsidRPr="00C514AB">
        <w:rPr>
          <w:rFonts w:asciiTheme="majorBidi" w:hAnsiTheme="majorBidi" w:cstheme="majorBidi"/>
          <w:sz w:val="24"/>
          <w:szCs w:val="28"/>
        </w:rPr>
        <w:t>, </w:t>
      </w:r>
      <w:r w:rsidRPr="00C514AB">
        <w:rPr>
          <w:rFonts w:asciiTheme="majorBidi" w:hAnsiTheme="majorBidi" w:cstheme="majorBidi"/>
          <w:i/>
          <w:iCs/>
          <w:sz w:val="24"/>
          <w:szCs w:val="28"/>
        </w:rPr>
        <w:t>Storia della teologia cristiana III. Secoli XVIII, XIX e XX</w:t>
      </w:r>
      <w:r w:rsidRPr="00C514AB">
        <w:rPr>
          <w:rFonts w:asciiTheme="majorBidi" w:hAnsiTheme="majorBidi" w:cstheme="majorBidi"/>
          <w:sz w:val="24"/>
          <w:szCs w:val="28"/>
        </w:rPr>
        <w:t>, Borla, Roma 1995.</w:t>
      </w:r>
    </w:p>
    <w:p w:rsidR="002123F1" w:rsidRPr="00E837C6" w:rsidRDefault="002123F1" w:rsidP="002123F1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</w:p>
    <w:p w:rsidR="00E12357" w:rsidRPr="002123F1" w:rsidRDefault="00E12357" w:rsidP="002123F1">
      <w:pPr>
        <w:rPr>
          <w:rFonts w:ascii="Times New Roman" w:eastAsia="Times New Roman" w:hAnsi="Times New Roman"/>
          <w:sz w:val="24"/>
          <w:szCs w:val="24"/>
        </w:rPr>
      </w:pPr>
    </w:p>
    <w:sectPr w:rsidR="00E12357" w:rsidRPr="002123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AC5" w:rsidRDefault="00003AC5" w:rsidP="00E12357">
      <w:r>
        <w:separator/>
      </w:r>
    </w:p>
  </w:endnote>
  <w:endnote w:type="continuationSeparator" w:id="0">
    <w:p w:rsidR="00003AC5" w:rsidRDefault="00003AC5" w:rsidP="00E12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nQuanYi Micro Hei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AC5" w:rsidRDefault="00003AC5" w:rsidP="00E12357">
      <w:r>
        <w:separator/>
      </w:r>
    </w:p>
  </w:footnote>
  <w:footnote w:type="continuationSeparator" w:id="0">
    <w:p w:rsidR="00003AC5" w:rsidRDefault="00003AC5" w:rsidP="00E12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A4BBB"/>
    <w:multiLevelType w:val="hybridMultilevel"/>
    <w:tmpl w:val="67FA46E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8CA"/>
    <w:rsid w:val="00003AC5"/>
    <w:rsid w:val="000274FC"/>
    <w:rsid w:val="000611A8"/>
    <w:rsid w:val="000D7101"/>
    <w:rsid w:val="000F3FA3"/>
    <w:rsid w:val="001B13F0"/>
    <w:rsid w:val="002123F1"/>
    <w:rsid w:val="00270A4D"/>
    <w:rsid w:val="0038184D"/>
    <w:rsid w:val="00382B54"/>
    <w:rsid w:val="004072B4"/>
    <w:rsid w:val="004107D7"/>
    <w:rsid w:val="00555AF0"/>
    <w:rsid w:val="00567D37"/>
    <w:rsid w:val="00573860"/>
    <w:rsid w:val="00616C34"/>
    <w:rsid w:val="00637CDC"/>
    <w:rsid w:val="00653680"/>
    <w:rsid w:val="009458CA"/>
    <w:rsid w:val="009C0941"/>
    <w:rsid w:val="009E06B2"/>
    <w:rsid w:val="00C17FCE"/>
    <w:rsid w:val="00C514AB"/>
    <w:rsid w:val="00C517B2"/>
    <w:rsid w:val="00C81400"/>
    <w:rsid w:val="00E11FE5"/>
    <w:rsid w:val="00E12357"/>
    <w:rsid w:val="00E837C6"/>
    <w:rsid w:val="00F1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DD32"/>
  <w15:docId w15:val="{5A93010F-66D0-4E93-91CA-6A831F5C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07D7"/>
    <w:pPr>
      <w:spacing w:after="0" w:line="240" w:lineRule="auto"/>
    </w:pPr>
    <w:rPr>
      <w:rFonts w:ascii="Calibri" w:eastAsia="Calibri" w:hAnsi="Calibri" w:cs="Times New Roman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07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07D7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107D7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rsid w:val="00E12357"/>
    <w:rPr>
      <w:rFonts w:ascii="Times New Roman" w:hAnsi="Times New Roman"/>
      <w:color w:val="auto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12357"/>
    <w:rPr>
      <w:rFonts w:ascii="Times New Roman" w:eastAsia="Calibri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E12357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123F1"/>
    <w:pPr>
      <w:suppressAutoHyphens/>
      <w:ind w:left="720" w:hanging="425"/>
    </w:pPr>
    <w:rPr>
      <w:rFonts w:ascii="Times New Roman" w:hAnsi="Times New Roman"/>
      <w:color w:val="auto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Toma</dc:creator>
  <cp:keywords/>
  <dc:description/>
  <cp:lastModifiedBy>Lucia Toma</cp:lastModifiedBy>
  <cp:revision>3</cp:revision>
  <cp:lastPrinted>2017-05-03T12:01:00Z</cp:lastPrinted>
  <dcterms:created xsi:type="dcterms:W3CDTF">2020-05-06T14:12:00Z</dcterms:created>
  <dcterms:modified xsi:type="dcterms:W3CDTF">2020-05-13T08:07:00Z</dcterms:modified>
</cp:coreProperties>
</file>